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ascii="宋体" w:hAnsi="宋体" w:eastAsia="宋体" w:cs="Times New Roman"/>
          <w:b/>
          <w:w w:val="90"/>
          <w:kern w:val="0"/>
          <w:sz w:val="32"/>
          <w:szCs w:val="32"/>
        </w:rPr>
      </w:pPr>
      <w:r>
        <w:rPr>
          <w:rFonts w:hint="eastAsia" w:ascii="宋体" w:hAnsi="宋体" w:eastAsia="宋体" w:cs="Times New Roman"/>
          <w:b/>
          <w:w w:val="90"/>
          <w:kern w:val="0"/>
          <w:sz w:val="32"/>
          <w:szCs w:val="32"/>
        </w:rPr>
        <w:t>中共重庆人文科技学院委员会</w:t>
      </w:r>
    </w:p>
    <w:p>
      <w:pPr>
        <w:adjustRightInd w:val="0"/>
        <w:snapToGrid w:val="0"/>
        <w:spacing w:line="600" w:lineRule="exact"/>
        <w:jc w:val="center"/>
        <w:rPr>
          <w:rFonts w:ascii="宋体" w:hAnsi="宋体" w:eastAsia="宋体" w:cs="Times New Roman"/>
          <w:b/>
          <w:w w:val="90"/>
          <w:kern w:val="0"/>
          <w:sz w:val="32"/>
          <w:szCs w:val="32"/>
        </w:rPr>
      </w:pPr>
      <w:r>
        <w:rPr>
          <w:rFonts w:hint="eastAsia" w:ascii="宋体" w:hAnsi="宋体" w:eastAsia="宋体" w:cs="Times New Roman"/>
          <w:b/>
          <w:sz w:val="32"/>
          <w:szCs w:val="32"/>
        </w:rPr>
        <w:t>关于呈送</w:t>
      </w:r>
      <w:r>
        <w:rPr>
          <w:rFonts w:hint="eastAsia" w:ascii="宋体" w:hAnsi="宋体"/>
          <w:b/>
          <w:w w:val="90"/>
          <w:kern w:val="0"/>
          <w:sz w:val="32"/>
          <w:szCs w:val="32"/>
        </w:rPr>
        <w:t>《</w:t>
      </w:r>
      <w:r>
        <w:rPr>
          <w:rFonts w:hint="eastAsia" w:ascii="宋体" w:hAnsi="宋体" w:eastAsia="宋体" w:cs="Times New Roman"/>
          <w:b/>
          <w:w w:val="90"/>
          <w:kern w:val="0"/>
          <w:sz w:val="32"/>
          <w:szCs w:val="32"/>
        </w:rPr>
        <w:t>全国教育大会精神宣讲对谈</w:t>
      </w:r>
      <w:r>
        <w:rPr>
          <w:rFonts w:hint="eastAsia" w:ascii="宋体" w:hAnsi="宋体"/>
          <w:b/>
          <w:w w:val="90"/>
          <w:kern w:val="0"/>
          <w:sz w:val="32"/>
          <w:szCs w:val="32"/>
        </w:rPr>
        <w:t>活动总结</w:t>
      </w:r>
      <w:r>
        <w:rPr>
          <w:rFonts w:hint="eastAsia" w:ascii="宋体" w:hAnsi="宋体" w:eastAsia="宋体" w:cs="Times New Roman"/>
          <w:b/>
          <w:w w:val="90"/>
          <w:kern w:val="0"/>
          <w:sz w:val="32"/>
          <w:szCs w:val="32"/>
        </w:rPr>
        <w:t>》</w:t>
      </w:r>
      <w:r>
        <w:rPr>
          <w:rFonts w:hint="eastAsia" w:ascii="宋体" w:hAnsi="宋体" w:eastAsia="宋体" w:cs="Times New Roman"/>
          <w:b/>
          <w:sz w:val="32"/>
          <w:szCs w:val="32"/>
        </w:rPr>
        <w:t>的报告</w:t>
      </w:r>
    </w:p>
    <w:p>
      <w:pPr>
        <w:spacing w:line="500" w:lineRule="exact"/>
        <w:jc w:val="center"/>
        <w:rPr>
          <w:rFonts w:ascii="宋体" w:hAnsi="宋体" w:eastAsia="宋体" w:cs="Times New Roman"/>
          <w:b/>
          <w:sz w:val="44"/>
          <w:szCs w:val="44"/>
        </w:rPr>
      </w:pPr>
    </w:p>
    <w:p>
      <w:pPr>
        <w:spacing w:line="500" w:lineRule="exact"/>
        <w:jc w:val="left"/>
        <w:rPr>
          <w:rFonts w:ascii="仿宋_GB2312" w:hAnsi="仿宋" w:eastAsia="仿宋_GB2312" w:cs="Times New Roman"/>
          <w:sz w:val="32"/>
          <w:szCs w:val="32"/>
        </w:rPr>
      </w:pPr>
      <w:r>
        <w:rPr>
          <w:rFonts w:hint="eastAsia" w:ascii="仿宋_GB2312" w:hAnsi="仿宋" w:eastAsia="仿宋_GB2312" w:cs="Times New Roman"/>
          <w:sz w:val="32"/>
          <w:szCs w:val="32"/>
        </w:rPr>
        <w:t>重庆市教育委员会：</w:t>
      </w:r>
    </w:p>
    <w:p>
      <w:pPr>
        <w:adjustRightInd w:val="0"/>
        <w:snapToGrid w:val="0"/>
        <w:spacing w:line="600" w:lineRule="exact"/>
        <w:ind w:firstLine="640" w:firstLineChars="200"/>
        <w:jc w:val="center"/>
        <w:rPr>
          <w:rFonts w:ascii="仿宋_GB2312" w:hAnsi="仿宋" w:eastAsia="仿宋_GB2312"/>
          <w:sz w:val="32"/>
          <w:szCs w:val="32"/>
        </w:rPr>
      </w:pPr>
      <w:r>
        <w:rPr>
          <w:rFonts w:hint="eastAsia" w:ascii="仿宋_GB2312" w:hAnsi="仿宋" w:eastAsia="仿宋_GB2312" w:cs="Times New Roman"/>
          <w:sz w:val="32"/>
          <w:szCs w:val="32"/>
        </w:rPr>
        <w:t>根据《中共重庆市委教育工委 重庆市教育委员会关于</w:t>
      </w:r>
    </w:p>
    <w:p>
      <w:pPr>
        <w:spacing w:line="580" w:lineRule="exact"/>
        <w:jc w:val="center"/>
        <w:rPr>
          <w:rFonts w:eastAsia="仿宋_GB2312"/>
          <w:sz w:val="32"/>
          <w:szCs w:val="32"/>
        </w:rPr>
      </w:pPr>
      <w:r>
        <w:rPr>
          <w:rFonts w:hint="eastAsia" w:ascii="仿宋_GB2312" w:hAnsi="仿宋" w:eastAsia="仿宋_GB2312" w:cs="Times New Roman"/>
          <w:sz w:val="32"/>
          <w:szCs w:val="32"/>
        </w:rPr>
        <w:t>深入做好全国教育大会精神宣讲对谈工作的通知》安排，</w:t>
      </w:r>
      <w:r>
        <w:rPr>
          <w:rFonts w:hint="eastAsia" w:ascii="仿宋_GB2312" w:hAnsi="仿宋" w:eastAsia="仿宋_GB2312"/>
          <w:sz w:val="32"/>
          <w:szCs w:val="32"/>
        </w:rPr>
        <w:t>我校制定了《</w:t>
      </w:r>
      <w:r>
        <w:rPr>
          <w:rFonts w:hint="eastAsia" w:ascii="仿宋_GB2312" w:hAnsi="仿宋" w:eastAsia="仿宋_GB2312" w:cs="Times New Roman"/>
          <w:sz w:val="32"/>
          <w:szCs w:val="32"/>
        </w:rPr>
        <w:t>深入做好全国教育大会精神宣讲对谈工作方案</w:t>
      </w:r>
      <w:r>
        <w:rPr>
          <w:rFonts w:hint="eastAsia" w:ascii="仿宋_GB2312" w:hAnsi="仿宋" w:eastAsia="仿宋_GB2312"/>
          <w:sz w:val="32"/>
          <w:szCs w:val="32"/>
        </w:rPr>
        <w:t>》并精心组织实施，</w:t>
      </w:r>
      <w:r>
        <w:rPr>
          <w:rFonts w:hint="eastAsia" w:ascii="仿宋_GB2312" w:hAnsi="仿宋" w:eastAsia="仿宋_GB2312" w:cs="Times New Roman"/>
          <w:sz w:val="32"/>
          <w:szCs w:val="32"/>
        </w:rPr>
        <w:t>市全国教育大会精神宣讲团成员，重庆人文科技学院党委书记张卫平教授、校长何向东教授以及其他校领导</w:t>
      </w:r>
      <w:r>
        <w:rPr>
          <w:rFonts w:hint="eastAsia" w:ascii="仿宋_GB2312" w:hAnsi="仿宋" w:eastAsia="仿宋_GB2312"/>
          <w:sz w:val="32"/>
          <w:szCs w:val="32"/>
        </w:rPr>
        <w:t>在全校范围开展了宣讲对谈活动，各二级党组织在本单位开展了宣讲对谈。现将学校全国教育大会精神宣讲对谈</w:t>
      </w:r>
    </w:p>
    <w:p>
      <w:pPr>
        <w:spacing w:line="580" w:lineRule="exact"/>
        <w:rPr>
          <w:rFonts w:ascii="仿宋_GB2312" w:hAnsi="仿宋" w:eastAsia="仿宋_GB2312" w:cs="Times New Roman"/>
          <w:sz w:val="32"/>
          <w:szCs w:val="32"/>
        </w:rPr>
      </w:pPr>
      <w:r>
        <w:rPr>
          <w:rFonts w:hint="eastAsia" w:ascii="仿宋_GB2312" w:hAnsi="仿宋" w:eastAsia="仿宋_GB2312"/>
          <w:sz w:val="32"/>
          <w:szCs w:val="32"/>
        </w:rPr>
        <w:t>活动开展情况</w:t>
      </w:r>
      <w:r>
        <w:rPr>
          <w:rFonts w:hint="eastAsia" w:ascii="仿宋_GB2312" w:hAnsi="仿宋" w:eastAsia="仿宋_GB2312" w:cs="Times New Roman"/>
          <w:sz w:val="32"/>
          <w:szCs w:val="32"/>
        </w:rPr>
        <w:t>呈报于后，请予审核。</w:t>
      </w:r>
    </w:p>
    <w:p>
      <w:pPr>
        <w:spacing w:line="500" w:lineRule="exact"/>
        <w:ind w:firstLine="641"/>
        <w:rPr>
          <w:rFonts w:ascii="仿宋_GB2312" w:hAnsi="仿宋" w:eastAsia="仿宋_GB2312" w:cs="仿宋"/>
          <w:bCs/>
          <w:sz w:val="32"/>
          <w:szCs w:val="32"/>
        </w:rPr>
      </w:pPr>
      <w:r>
        <w:rPr>
          <w:rFonts w:hint="eastAsia" w:ascii="仿宋_GB2312" w:hAnsi="仿宋" w:eastAsia="仿宋_GB2312" w:cs="仿宋"/>
          <w:bCs/>
          <w:sz w:val="32"/>
          <w:szCs w:val="32"/>
        </w:rPr>
        <w:t>特此报告</w:t>
      </w:r>
    </w:p>
    <w:p>
      <w:pPr>
        <w:spacing w:line="500" w:lineRule="exact"/>
        <w:ind w:firstLine="640"/>
        <w:rPr>
          <w:rFonts w:ascii="仿宋_GB2312" w:hAnsi="仿宋" w:eastAsia="仿宋_GB2312" w:cs="仿宋"/>
          <w:bCs/>
          <w:sz w:val="32"/>
          <w:szCs w:val="32"/>
        </w:rPr>
      </w:pPr>
    </w:p>
    <w:p>
      <w:pPr>
        <w:tabs>
          <w:tab w:val="left" w:pos="7513"/>
          <w:tab w:val="left" w:pos="7655"/>
        </w:tabs>
        <w:spacing w:line="500" w:lineRule="exact"/>
        <w:ind w:right="640"/>
        <w:jc w:val="right"/>
        <w:rPr>
          <w:rFonts w:ascii="仿宋_GB2312" w:hAnsi="仿宋" w:eastAsia="仿宋_GB2312" w:cs="Times New Roman"/>
          <w:sz w:val="32"/>
          <w:szCs w:val="32"/>
        </w:rPr>
      </w:pPr>
      <w:r>
        <w:rPr>
          <w:rFonts w:hint="eastAsia" w:ascii="Calibri" w:hAnsi="Calibri" w:eastAsia="仿宋_GB2312" w:cs="Times New Roman"/>
          <w:sz w:val="32"/>
          <w:lang w:val="en-US" w:eastAsia="zh-CN"/>
        </w:rPr>
        <w:t xml:space="preserve">   </w:t>
      </w:r>
      <w:r>
        <w:rPr>
          <w:rFonts w:hint="eastAsia" w:ascii="Calibri" w:hAnsi="Calibri" w:eastAsia="仿宋_GB2312" w:cs="Times New Roman"/>
          <w:sz w:val="32"/>
        </w:rPr>
        <w:t xml:space="preserve">中共重庆人文科技学院委员会 </w:t>
      </w:r>
    </w:p>
    <w:p>
      <w:pPr>
        <w:adjustRightInd w:val="0"/>
        <w:snapToGrid w:val="0"/>
        <w:spacing w:line="600" w:lineRule="exact"/>
        <w:jc w:val="center"/>
        <w:rPr>
          <w:rFonts w:ascii="Calibri" w:hAnsi="Calibri" w:eastAsia="仿宋_GB2312" w:cs="Times New Roman"/>
          <w:b/>
          <w:snapToGrid w:val="0"/>
          <w:sz w:val="36"/>
          <w:szCs w:val="36"/>
        </w:rPr>
      </w:pPr>
      <w:r>
        <w:rPr>
          <w:rFonts w:hint="eastAsia" w:ascii="仿宋_GB2312" w:hAnsi="Calibri" w:eastAsia="仿宋_GB2312" w:cs="Times New Roman"/>
          <w:bCs/>
          <w:sz w:val="32"/>
          <w:szCs w:val="32"/>
        </w:rPr>
        <w:t xml:space="preserve">                  </w:t>
      </w:r>
      <w:bookmarkStart w:id="0" w:name="_GoBack"/>
      <w:bookmarkEnd w:id="0"/>
      <w:r>
        <w:rPr>
          <w:rFonts w:hint="eastAsia" w:ascii="仿宋_GB2312" w:hAnsi="仿宋_GB2312" w:eastAsia="仿宋_GB2312" w:cs="仿宋_GB2312"/>
          <w:bCs/>
          <w:sz w:val="32"/>
          <w:szCs w:val="32"/>
        </w:rPr>
        <w:t xml:space="preserve">2018年12月11日   </w:t>
      </w:r>
    </w:p>
    <w:p>
      <w:pPr>
        <w:adjustRightInd w:val="0"/>
        <w:snapToGrid w:val="0"/>
        <w:spacing w:line="600" w:lineRule="exact"/>
        <w:jc w:val="center"/>
        <w:rPr>
          <w:rFonts w:ascii="Calibri" w:hAnsi="Calibri" w:eastAsia="仿宋_GB2312" w:cs="Times New Roman"/>
          <w:b/>
          <w:snapToGrid w:val="0"/>
          <w:sz w:val="36"/>
          <w:szCs w:val="36"/>
        </w:rPr>
      </w:pPr>
    </w:p>
    <w:p>
      <w:pPr>
        <w:adjustRightInd w:val="0"/>
        <w:snapToGrid w:val="0"/>
        <w:spacing w:line="600" w:lineRule="exact"/>
        <w:jc w:val="center"/>
        <w:rPr>
          <w:rFonts w:ascii="Calibri" w:hAnsi="Calibri" w:eastAsia="仿宋_GB2312"/>
          <w:b/>
          <w:snapToGrid w:val="0"/>
          <w:sz w:val="36"/>
          <w:szCs w:val="36"/>
        </w:rPr>
      </w:pPr>
    </w:p>
    <w:p>
      <w:pPr>
        <w:adjustRightInd w:val="0"/>
        <w:snapToGrid w:val="0"/>
        <w:spacing w:line="600" w:lineRule="exact"/>
        <w:jc w:val="center"/>
        <w:rPr>
          <w:rFonts w:ascii="Calibri" w:hAnsi="Calibri" w:eastAsia="仿宋_GB2312"/>
          <w:b/>
          <w:snapToGrid w:val="0"/>
          <w:sz w:val="36"/>
          <w:szCs w:val="36"/>
        </w:rPr>
      </w:pPr>
    </w:p>
    <w:p>
      <w:pPr>
        <w:adjustRightInd w:val="0"/>
        <w:snapToGrid w:val="0"/>
        <w:spacing w:line="600" w:lineRule="exact"/>
        <w:jc w:val="center"/>
        <w:rPr>
          <w:rFonts w:ascii="Calibri" w:hAnsi="Calibri" w:eastAsia="仿宋_GB2312"/>
          <w:b/>
          <w:snapToGrid w:val="0"/>
          <w:sz w:val="36"/>
          <w:szCs w:val="36"/>
        </w:rPr>
      </w:pPr>
    </w:p>
    <w:p>
      <w:pPr>
        <w:adjustRightInd w:val="0"/>
        <w:snapToGrid w:val="0"/>
        <w:spacing w:line="600" w:lineRule="exact"/>
        <w:jc w:val="center"/>
        <w:rPr>
          <w:rFonts w:ascii="Calibri" w:hAnsi="Calibri" w:eastAsia="仿宋_GB2312"/>
          <w:b/>
          <w:snapToGrid w:val="0"/>
          <w:sz w:val="36"/>
          <w:szCs w:val="36"/>
        </w:rPr>
      </w:pPr>
    </w:p>
    <w:p>
      <w:pPr>
        <w:adjustRightInd w:val="0"/>
        <w:snapToGrid w:val="0"/>
        <w:spacing w:line="600" w:lineRule="exact"/>
        <w:jc w:val="center"/>
        <w:rPr>
          <w:rFonts w:ascii="Calibri" w:hAnsi="Calibri" w:eastAsia="仿宋_GB2312"/>
          <w:b/>
          <w:snapToGrid w:val="0"/>
          <w:sz w:val="36"/>
          <w:szCs w:val="36"/>
        </w:rPr>
      </w:pPr>
    </w:p>
    <w:p>
      <w:pPr>
        <w:adjustRightInd w:val="0"/>
        <w:snapToGrid w:val="0"/>
        <w:spacing w:line="600" w:lineRule="exact"/>
        <w:jc w:val="center"/>
        <w:rPr>
          <w:rFonts w:ascii="Calibri" w:hAnsi="Calibri" w:eastAsia="仿宋_GB2312"/>
          <w:b/>
          <w:snapToGrid w:val="0"/>
          <w:sz w:val="36"/>
          <w:szCs w:val="36"/>
        </w:rPr>
      </w:pPr>
    </w:p>
    <w:p>
      <w:pPr>
        <w:adjustRightInd w:val="0"/>
        <w:snapToGrid w:val="0"/>
        <w:spacing w:line="600" w:lineRule="exact"/>
        <w:jc w:val="center"/>
        <w:rPr>
          <w:rFonts w:ascii="Calibri" w:hAnsi="Calibri" w:eastAsia="仿宋_GB2312" w:cs="Times New Roman"/>
          <w:b/>
          <w:snapToGrid w:val="0"/>
          <w:sz w:val="36"/>
          <w:szCs w:val="36"/>
        </w:rPr>
      </w:pPr>
    </w:p>
    <w:p>
      <w:pPr>
        <w:spacing w:line="580" w:lineRule="exact"/>
        <w:jc w:val="center"/>
        <w:rPr>
          <w:rFonts w:ascii="宋体" w:hAnsi="宋体"/>
          <w:b/>
          <w:sz w:val="40"/>
          <w:szCs w:val="40"/>
        </w:rPr>
      </w:pPr>
    </w:p>
    <w:p>
      <w:pPr>
        <w:spacing w:line="580" w:lineRule="exact"/>
        <w:jc w:val="center"/>
        <w:rPr>
          <w:rFonts w:ascii="宋体" w:hAnsi="宋体"/>
          <w:b/>
          <w:sz w:val="40"/>
          <w:szCs w:val="40"/>
        </w:rPr>
      </w:pPr>
      <w:r>
        <w:rPr>
          <w:rFonts w:hint="eastAsia" w:ascii="宋体" w:hAnsi="宋体"/>
          <w:b/>
          <w:sz w:val="40"/>
          <w:szCs w:val="40"/>
        </w:rPr>
        <w:t>中共重庆人文科技学院委员会</w:t>
      </w:r>
    </w:p>
    <w:p>
      <w:pPr>
        <w:spacing w:line="580" w:lineRule="exact"/>
        <w:jc w:val="center"/>
        <w:rPr>
          <w:rFonts w:ascii="仿宋_GB2312" w:eastAsia="仿宋_GB2312"/>
          <w:b/>
          <w:bCs/>
          <w:sz w:val="28"/>
          <w:szCs w:val="28"/>
        </w:rPr>
      </w:pPr>
      <w:r>
        <w:rPr>
          <w:rFonts w:hint="eastAsia" w:ascii="宋体" w:hAnsi="宋体"/>
          <w:b/>
          <w:sz w:val="40"/>
          <w:szCs w:val="40"/>
        </w:rPr>
        <w:t>关于全国教育大会精神宣讲对谈活动的总结</w:t>
      </w:r>
    </w:p>
    <w:p>
      <w:pPr>
        <w:spacing w:line="580" w:lineRule="exact"/>
        <w:rPr>
          <w:rFonts w:ascii="仿宋_GB2312" w:hAnsi="仿宋" w:eastAsia="仿宋_GB2312" w:cs="仿宋_GB2312"/>
          <w:color w:val="000000"/>
          <w:sz w:val="32"/>
          <w:szCs w:val="32"/>
        </w:rPr>
      </w:pPr>
    </w:p>
    <w:p>
      <w:pPr>
        <w:adjustRightInd w:val="0"/>
        <w:snapToGrid w:val="0"/>
        <w:spacing w:line="500" w:lineRule="exact"/>
        <w:ind w:firstLine="640" w:firstLineChars="200"/>
        <w:jc w:val="left"/>
        <w:rPr>
          <w:rFonts w:ascii="仿宋_GB2312" w:hAnsi="仿宋" w:eastAsia="仿宋_GB2312" w:cs="仿宋"/>
          <w:color w:val="000000"/>
          <w:sz w:val="32"/>
          <w:szCs w:val="32"/>
        </w:rPr>
      </w:pPr>
      <w:r>
        <w:rPr>
          <w:rFonts w:hint="eastAsia" w:ascii="仿宋_GB2312" w:hAnsi="仿宋" w:eastAsia="仿宋_GB2312" w:cs="仿宋"/>
          <w:color w:val="000000"/>
          <w:sz w:val="32"/>
          <w:szCs w:val="32"/>
        </w:rPr>
        <w:t>2018年9月10日，全国教育大会在北京召开。大会深入分析研究了教育工作面临的新形势新任务，对当前和今后一个时期教育改革发展作出了战略部署。深入学习宣传全国教育大会精神，是教育系统当前和今后一个时期首要任务。根据教育部办公厅《关于成立“百人宣讲团”和深入做好全国教育大会精神宣讲对谈工作的通知》（教改厅〔2018〕4号）精神和重庆市委教育工委、重庆市教育委员会《关于深入做好全国教育大会精神宣讲对谈工作的通知》（渝教工委〔2018〕77号）文件要求，我校高度重视，制定</w:t>
      </w:r>
      <w:r>
        <w:rPr>
          <w:rFonts w:hint="eastAsia" w:ascii="仿宋_GB2312" w:hAnsi="仿宋" w:eastAsia="仿宋_GB2312" w:cs="Times New Roman"/>
          <w:sz w:val="32"/>
          <w:szCs w:val="32"/>
        </w:rPr>
        <w:t>工作方案</w:t>
      </w:r>
      <w:r>
        <w:rPr>
          <w:rFonts w:hint="eastAsia" w:ascii="仿宋_GB2312" w:hAnsi="仿宋" w:eastAsia="仿宋_GB2312" w:cs="仿宋"/>
          <w:color w:val="000000"/>
          <w:sz w:val="32"/>
          <w:szCs w:val="32"/>
        </w:rPr>
        <w:t>，精心组织实施，宣讲对谈活动顺利开展，现将活动开展情况总结如下。</w:t>
      </w:r>
    </w:p>
    <w:p>
      <w:pPr>
        <w:pStyle w:val="3"/>
        <w:shd w:val="clear" w:color="auto" w:fill="FFFFFF"/>
        <w:spacing w:before="0" w:beforeAutospacing="0" w:after="0" w:afterAutospacing="0" w:line="500" w:lineRule="exact"/>
        <w:ind w:firstLine="643" w:firstLineChars="200"/>
        <w:rPr>
          <w:rFonts w:ascii="仿宋_GB2312" w:hAnsi="仿宋" w:eastAsia="仿宋_GB2312" w:cs="仿宋"/>
          <w:b/>
          <w:bCs/>
          <w:kern w:val="2"/>
          <w:sz w:val="32"/>
          <w:szCs w:val="32"/>
        </w:rPr>
      </w:pPr>
      <w:r>
        <w:rPr>
          <w:rFonts w:hint="eastAsia" w:ascii="仿宋_GB2312" w:hAnsi="仿宋" w:eastAsia="仿宋_GB2312" w:cs="仿宋"/>
          <w:b/>
          <w:bCs/>
          <w:kern w:val="2"/>
          <w:sz w:val="32"/>
          <w:szCs w:val="32"/>
        </w:rPr>
        <w:t>一、高度重视，精心部署，创新形式</w:t>
      </w:r>
    </w:p>
    <w:p>
      <w:pPr>
        <w:spacing w:line="50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学校党委高度重视学习宣传全国教育大会精神，召开专题会议研究制定详细的宣讲对谈活动方案，并下发通知要求全校各单位认真落实宣讲对谈任务，要求宣讲活动做到“三结合”，即与新时代全国高等学校本科教育工作会议精神相结合、与重庆高等教育振兴行动计划相结合、与学校实际工作相结合，同时确保全国教育大会精神宣讲对象全纳入、全覆盖。</w:t>
      </w:r>
    </w:p>
    <w:p>
      <w:pPr>
        <w:spacing w:line="500" w:lineRule="exact"/>
        <w:ind w:firstLine="640" w:firstLineChars="200"/>
        <w:rPr>
          <w:rFonts w:ascii="仿宋_GB2312" w:eastAsia="仿宋_GB2312"/>
          <w:bCs/>
          <w:sz w:val="28"/>
          <w:szCs w:val="28"/>
        </w:rPr>
      </w:pPr>
      <w:r>
        <w:rPr>
          <w:rFonts w:hint="eastAsia" w:ascii="仿宋_GB2312" w:hAnsi="仿宋" w:eastAsia="仿宋_GB2312" w:cs="仿宋"/>
          <w:color w:val="000000"/>
          <w:sz w:val="32"/>
          <w:szCs w:val="32"/>
        </w:rPr>
        <w:t>学校党委进一步充实了全国教育大会宣讲团成员，组成了由重庆市全国教育大会精神宣讲团成员、党委书记张卫平和校长何向东任团长，其他校领导为成员的重庆人文科技学院全国教育大会精神宣讲团，分两组对全国教育大会精神分模块分受众进行宣讲。各二级党组织也组建宣讲队，在师生当中开展宣讲活动。</w:t>
      </w:r>
    </w:p>
    <w:p>
      <w:pPr>
        <w:spacing w:line="500" w:lineRule="exact"/>
        <w:ind w:firstLine="640" w:firstLineChars="200"/>
        <w:rPr>
          <w:rFonts w:ascii="仿宋_GB2312" w:hAnsi="仿宋" w:eastAsia="仿宋_GB2312" w:cs="仿宋"/>
          <w:color w:val="333333"/>
          <w:kern w:val="0"/>
          <w:sz w:val="32"/>
          <w:szCs w:val="32"/>
        </w:rPr>
      </w:pPr>
      <w:r>
        <w:rPr>
          <w:rFonts w:hint="eastAsia" w:ascii="仿宋_GB2312" w:hAnsi="仿宋" w:eastAsia="仿宋_GB2312" w:cs="仿宋"/>
          <w:color w:val="000000"/>
          <w:sz w:val="32"/>
          <w:szCs w:val="32"/>
        </w:rPr>
        <w:t>宣讲团成员认真学习研究全国教育大会精神和教育部办公厅印发的《全国教育大会精神宣讲参考提纲》，在学深学透的基础上，结合学校实际和分管工作，分别从全国教育大会重要意义，教育改革“九个坚持”，</w:t>
      </w:r>
      <w:r>
        <w:rPr>
          <w:rFonts w:hint="eastAsia" w:ascii="仿宋_GB2312" w:hAnsi="仿宋" w:eastAsia="仿宋_GB2312" w:cs="仿宋"/>
          <w:color w:val="333333"/>
          <w:kern w:val="0"/>
          <w:sz w:val="32"/>
          <w:szCs w:val="32"/>
        </w:rPr>
        <w:t>如何落实新时代立德树人工程，如何加强新时代教师队伍建设，如何提升学校服务经济社会发展的能力，如何加强党的领导和党的建设六个方面认真备课，准备宣讲。</w:t>
      </w:r>
    </w:p>
    <w:p>
      <w:pPr>
        <w:pStyle w:val="3"/>
        <w:shd w:val="clear" w:color="auto" w:fill="FFFFFF"/>
        <w:spacing w:before="0" w:beforeAutospacing="0" w:after="0" w:afterAutospacing="0" w:line="500" w:lineRule="exact"/>
        <w:ind w:firstLine="643" w:firstLineChars="200"/>
        <w:rPr>
          <w:rFonts w:ascii="仿宋_GB2312" w:hAnsi="仿宋" w:eastAsia="仿宋_GB2312" w:cs="仿宋"/>
          <w:b/>
          <w:bCs/>
          <w:kern w:val="2"/>
          <w:sz w:val="32"/>
          <w:szCs w:val="32"/>
        </w:rPr>
      </w:pPr>
      <w:r>
        <w:rPr>
          <w:rFonts w:hint="eastAsia" w:ascii="仿宋_GB2312" w:hAnsi="仿宋" w:eastAsia="仿宋_GB2312" w:cs="仿宋"/>
          <w:b/>
          <w:kern w:val="2"/>
          <w:sz w:val="32"/>
          <w:szCs w:val="32"/>
        </w:rPr>
        <w:t>二、以上率下，分众宣讲，层层深入</w:t>
      </w:r>
    </w:p>
    <w:p>
      <w:pPr>
        <w:adjustRightInd w:val="0"/>
        <w:snapToGrid w:val="0"/>
        <w:spacing w:line="50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按照学校、二级党组织、学生班级分层分类宣讲的方案要求，学校于12月4日和12月7日在图书馆报告厅分别针对学生代表和教师代表组织了两场宣讲对谈活动。12月4日，</w:t>
      </w:r>
      <w:r>
        <w:rPr>
          <w:rFonts w:hint="eastAsia" w:ascii="仿宋_GB2312" w:hAnsi="仿宋" w:eastAsia="仿宋_GB2312" w:cs="仿宋"/>
          <w:color w:val="333333"/>
          <w:kern w:val="0"/>
          <w:sz w:val="32"/>
          <w:szCs w:val="32"/>
        </w:rPr>
        <w:t>校长何向东，副校长曹勇、李长泰，党委副书记舒卫华作首场宣讲报告，</w:t>
      </w:r>
      <w:r>
        <w:rPr>
          <w:rFonts w:hint="eastAsia" w:ascii="仿宋_GB2312" w:hAnsi="仿宋" w:eastAsia="仿宋_GB2312" w:cs="仿宋"/>
          <w:color w:val="000000"/>
          <w:sz w:val="32"/>
          <w:szCs w:val="32"/>
        </w:rPr>
        <w:t>宣讲对象为各二级学院分管学生工作负责人，全体辅导员及学生代表。12月7日，</w:t>
      </w:r>
      <w:r>
        <w:rPr>
          <w:rFonts w:hint="eastAsia" w:ascii="仿宋_GB2312" w:hAnsi="仿宋" w:eastAsia="仿宋_GB2312" w:cs="仿宋"/>
          <w:color w:val="333333"/>
          <w:kern w:val="0"/>
          <w:sz w:val="32"/>
          <w:szCs w:val="32"/>
        </w:rPr>
        <w:t>党委书记张卫平，副校长曹继建、程荣尧、杨霄先后进行宣讲对谈，</w:t>
      </w:r>
      <w:r>
        <w:rPr>
          <w:rFonts w:hint="eastAsia" w:ascii="仿宋_GB2312" w:hAnsi="仿宋" w:eastAsia="仿宋_GB2312" w:cs="仿宋"/>
          <w:color w:val="000000"/>
          <w:sz w:val="32"/>
          <w:szCs w:val="32"/>
        </w:rPr>
        <w:t>宣讲对象为全校副科级以上干部、各二级学院教师代表。在两场宣讲对谈中，各位校领导结合分管工作，针对不同受众，深入浅出地梳理、阐释全国教育大会精神，与参会师生代表对谈，分享自己的观点，帮助师生理解全国教育大会精神内涵，</w:t>
      </w:r>
      <w:r>
        <w:rPr>
          <w:rFonts w:hint="eastAsia" w:ascii="仿宋_GB2312" w:hAnsi="仿宋" w:eastAsia="仿宋_GB2312" w:cs="仿宋"/>
          <w:color w:val="333333"/>
          <w:kern w:val="0"/>
          <w:sz w:val="32"/>
          <w:szCs w:val="32"/>
        </w:rPr>
        <w:t>回应学校相关领域下一步的工作思路，</w:t>
      </w:r>
      <w:r>
        <w:rPr>
          <w:rFonts w:hint="eastAsia" w:ascii="仿宋_GB2312" w:hAnsi="仿宋" w:eastAsia="仿宋_GB2312" w:cs="仿宋"/>
          <w:color w:val="000000"/>
          <w:sz w:val="32"/>
          <w:szCs w:val="32"/>
        </w:rPr>
        <w:t>师生普遍反映宣讲对谈形式新、内容实，针对性强，受益良多。</w:t>
      </w:r>
    </w:p>
    <w:p>
      <w:pPr>
        <w:adjustRightInd w:val="0"/>
        <w:snapToGrid w:val="0"/>
        <w:spacing w:line="500" w:lineRule="exact"/>
        <w:ind w:firstLine="640" w:firstLineChars="200"/>
        <w:rPr>
          <w:rFonts w:ascii="仿宋_GB2312" w:hAnsi="仿宋" w:eastAsia="仿宋_GB2312" w:cs="仿宋"/>
          <w:color w:val="333333"/>
          <w:kern w:val="0"/>
          <w:sz w:val="32"/>
          <w:szCs w:val="32"/>
        </w:rPr>
      </w:pPr>
      <w:r>
        <w:rPr>
          <w:rFonts w:hint="eastAsia" w:ascii="仿宋_GB2312" w:hAnsi="仿宋" w:eastAsia="仿宋_GB2312" w:cs="仿宋"/>
          <w:color w:val="000000"/>
          <w:sz w:val="32"/>
          <w:szCs w:val="32"/>
        </w:rPr>
        <w:t>学校宣讲对谈活动后，各二级党组织认真组织本单位宣讲对谈活动，学生系统组织辅导员在集体备课的基础上以主题班会的形式开展了宣讲活动，切实做到以上率下，多层面、全覆盖，将宣讲活动落实落地，使师生受益。</w:t>
      </w:r>
    </w:p>
    <w:p>
      <w:pPr>
        <w:spacing w:line="500" w:lineRule="exact"/>
        <w:ind w:firstLine="643" w:firstLineChars="200"/>
        <w:rPr>
          <w:rFonts w:ascii="仿宋_GB2312" w:hAnsi="仿宋" w:eastAsia="仿宋_GB2312" w:cs="仿宋"/>
          <w:b/>
          <w:color w:val="000000"/>
          <w:sz w:val="32"/>
          <w:szCs w:val="32"/>
        </w:rPr>
      </w:pPr>
      <w:r>
        <w:rPr>
          <w:rFonts w:hint="eastAsia" w:ascii="仿宋_GB2312" w:hAnsi="仿宋" w:eastAsia="仿宋_GB2312" w:cs="仿宋"/>
          <w:b/>
          <w:color w:val="000000"/>
          <w:sz w:val="32"/>
          <w:szCs w:val="32"/>
        </w:rPr>
        <w:t>三、加强宣传，浓厚氛围，入脑入心</w:t>
      </w:r>
    </w:p>
    <w:p>
      <w:pPr>
        <w:adjustRightInd w:val="0"/>
        <w:snapToGrid w:val="0"/>
        <w:spacing w:line="500" w:lineRule="exact"/>
        <w:ind w:firstLine="480" w:firstLineChars="150"/>
        <w:rPr>
          <w:rFonts w:ascii="仿宋_GB2312" w:hAnsi="仿宋" w:eastAsia="仿宋_GB2312" w:cs="仿宋"/>
          <w:color w:val="000000"/>
          <w:sz w:val="32"/>
          <w:szCs w:val="32"/>
        </w:rPr>
      </w:pPr>
      <w:r>
        <w:rPr>
          <w:rFonts w:hint="eastAsia" w:ascii="仿宋_GB2312" w:hAnsi="仿宋" w:eastAsia="仿宋_GB2312" w:cs="仿宋"/>
          <w:color w:val="000000"/>
          <w:sz w:val="32"/>
          <w:szCs w:val="32"/>
        </w:rPr>
        <w:t>本次系列宣讲对谈活动期间，围绕习近平总书记在全国教育大会上的重要讲话这一纲领性文献，学校利用校园网、微博、微信、QQ群以及校园广播电台、校园电视台、展板橱窗等宣传平台，全方位、立体化地宣传全国教育大会精神，及时发布宣讲对谈实时信息及相关内容，在全校师生中掀起了学习全国教育大会精神热潮，活动期间发布各类宣传信息近100条。</w:t>
      </w:r>
    </w:p>
    <w:p>
      <w:pPr>
        <w:adjustRightInd w:val="0"/>
        <w:snapToGrid w:val="0"/>
        <w:spacing w:line="500" w:lineRule="exact"/>
        <w:ind w:firstLine="640" w:firstLineChars="200"/>
        <w:rPr>
          <w:rFonts w:ascii="仿宋_GB2312" w:hAnsi="仿宋" w:eastAsia="仿宋_GB2312" w:cs="仿宋"/>
          <w:color w:val="000000"/>
          <w:sz w:val="32"/>
          <w:szCs w:val="32"/>
        </w:rPr>
      </w:pPr>
      <w:r>
        <w:rPr>
          <w:rFonts w:hint="eastAsia" w:ascii="仿宋_GB2312" w:hAnsi="仿宋" w:eastAsia="仿宋_GB2312" w:cs="仿宋"/>
          <w:color w:val="000000"/>
          <w:sz w:val="32"/>
          <w:szCs w:val="32"/>
        </w:rPr>
        <w:t>继续深入学习宣传全国全市教育大会精神，是学校当前和今后一个时期的首要任务。学校将进一步加强对习近平总书记在全国教育大会上的重要讲话和习近平总书记关于教育的重要论述的学习宣传贯彻，帮助广大师生准确理解、科学把握新时代中国特色社会主义教育理论体系的科学内涵和精神实质，并用以武装头脑、指导实践、推动学习与工作，不断推动学校内涵发展、转型发展、特色发展，培养德智体美劳全面发展的社会主义建设者和接班人，办好人民满意的教育。</w:t>
      </w:r>
    </w:p>
    <w:p>
      <w:pPr>
        <w:spacing w:line="500" w:lineRule="exact"/>
        <w:ind w:firstLine="640" w:firstLineChars="200"/>
        <w:rPr>
          <w:rFonts w:ascii="仿宋_GB2312" w:hAnsi="仿宋" w:eastAsia="仿宋_GB2312" w:cs="仿宋"/>
          <w:color w:val="333333"/>
          <w:kern w:val="0"/>
          <w:sz w:val="32"/>
          <w:szCs w:val="32"/>
        </w:rPr>
      </w:pPr>
    </w:p>
    <w:p>
      <w:pPr>
        <w:spacing w:line="500" w:lineRule="exact"/>
        <w:ind w:firstLine="560" w:firstLineChars="200"/>
        <w:jc w:val="left"/>
        <w:rPr>
          <w:rFonts w:ascii="仿宋_GB2312" w:hAnsi="宋体" w:eastAsia="仿宋_GB2312" w:cs="宋体"/>
          <w:color w:val="333333"/>
          <w:kern w:val="0"/>
          <w:sz w:val="28"/>
          <w:szCs w:val="28"/>
        </w:rPr>
      </w:pPr>
    </w:p>
    <w:p>
      <w:pPr>
        <w:spacing w:line="500" w:lineRule="exact"/>
        <w:jc w:val="left"/>
        <w:rPr>
          <w:rFonts w:ascii="仿宋_GB2312" w:hAnsi="宋体" w:eastAsia="仿宋_GB2312" w:cs="宋体"/>
          <w:b/>
          <w:bCs/>
          <w:color w:val="333333"/>
          <w:kern w:val="0"/>
          <w:sz w:val="32"/>
          <w:szCs w:val="32"/>
        </w:rPr>
      </w:pPr>
    </w:p>
    <w:p>
      <w:pPr>
        <w:spacing w:line="500" w:lineRule="exact"/>
        <w:ind w:firstLine="560" w:firstLineChars="200"/>
        <w:rPr>
          <w:rFonts w:ascii="仿宋_GB2312" w:hAnsi="宋体" w:eastAsia="仿宋_GB2312" w:cs="宋体"/>
          <w:color w:val="333333"/>
          <w:kern w:val="0"/>
          <w:sz w:val="28"/>
          <w:szCs w:val="28"/>
        </w:rPr>
      </w:pPr>
    </w:p>
    <w:p>
      <w:pPr>
        <w:spacing w:line="500" w:lineRule="exact"/>
        <w:ind w:firstLine="560" w:firstLineChars="200"/>
        <w:rPr>
          <w:rFonts w:ascii="仿宋_GB2312" w:hAnsi="宋体" w:eastAsia="仿宋_GB2312" w:cs="宋体"/>
          <w:color w:val="333333"/>
          <w:kern w:val="0"/>
          <w:sz w:val="28"/>
          <w:szCs w:val="28"/>
        </w:rPr>
      </w:pPr>
    </w:p>
    <w:p>
      <w:pPr>
        <w:ind w:firstLine="560" w:firstLineChars="200"/>
        <w:rPr>
          <w:rFonts w:ascii="宋体" w:hAnsi="宋体" w:eastAsia="宋体" w:cs="宋体"/>
          <w:color w:val="333333"/>
          <w:kern w:val="0"/>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24E313F"/>
    <w:rsid w:val="000D4D9D"/>
    <w:rsid w:val="000E21B9"/>
    <w:rsid w:val="00215E5C"/>
    <w:rsid w:val="002770D3"/>
    <w:rsid w:val="003465A1"/>
    <w:rsid w:val="00370526"/>
    <w:rsid w:val="0039441A"/>
    <w:rsid w:val="00420B6F"/>
    <w:rsid w:val="00530998"/>
    <w:rsid w:val="005A7D0B"/>
    <w:rsid w:val="00636DC5"/>
    <w:rsid w:val="0072407B"/>
    <w:rsid w:val="0084164C"/>
    <w:rsid w:val="008C5466"/>
    <w:rsid w:val="009C2D61"/>
    <w:rsid w:val="00AC1D08"/>
    <w:rsid w:val="00B2134F"/>
    <w:rsid w:val="00B83B74"/>
    <w:rsid w:val="00CF1CC7"/>
    <w:rsid w:val="00D41F2C"/>
    <w:rsid w:val="00D82D2E"/>
    <w:rsid w:val="00DE557C"/>
    <w:rsid w:val="00F12AE5"/>
    <w:rsid w:val="00F304FD"/>
    <w:rsid w:val="00F4355A"/>
    <w:rsid w:val="00FD33E7"/>
    <w:rsid w:val="1CCC1F0B"/>
    <w:rsid w:val="20602A62"/>
    <w:rsid w:val="21B17E04"/>
    <w:rsid w:val="524E313F"/>
    <w:rsid w:val="661A0925"/>
    <w:rsid w:val="7BEE00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qFormat/>
    <w:uiPriority w:val="0"/>
    <w:rPr>
      <w:sz w:val="18"/>
      <w:szCs w:val="18"/>
    </w:rPr>
  </w:style>
  <w:style w:type="paragraph" w:styleId="3">
    <w:name w:val="Normal (Web)"/>
    <w:basedOn w:val="1"/>
    <w:unhideWhenUsed/>
    <w:uiPriority w:val="99"/>
    <w:pPr>
      <w:widowControl/>
      <w:spacing w:before="100" w:beforeAutospacing="1" w:after="100" w:afterAutospacing="1"/>
      <w:jc w:val="left"/>
    </w:pPr>
    <w:rPr>
      <w:rFonts w:ascii="宋体" w:hAnsi="宋体" w:eastAsia="宋体" w:cs="宋体"/>
      <w:kern w:val="0"/>
      <w:sz w:val="24"/>
    </w:rPr>
  </w:style>
  <w:style w:type="character" w:styleId="6">
    <w:name w:val="Strong"/>
    <w:basedOn w:val="5"/>
    <w:qFormat/>
    <w:uiPriority w:val="22"/>
    <w:rPr>
      <w:b/>
      <w:bCs/>
    </w:rPr>
  </w:style>
  <w:style w:type="paragraph" w:styleId="7">
    <w:name w:val="List Paragraph"/>
    <w:basedOn w:val="1"/>
    <w:unhideWhenUsed/>
    <w:uiPriority w:val="99"/>
    <w:pPr>
      <w:ind w:firstLine="420" w:firstLineChars="200"/>
    </w:pPr>
  </w:style>
  <w:style w:type="character" w:customStyle="1" w:styleId="8">
    <w:name w:val="批注框文本 Char"/>
    <w:basedOn w:val="5"/>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291</Words>
  <Characters>1663</Characters>
  <Lines>13</Lines>
  <Paragraphs>3</Paragraphs>
  <TotalTime>214</TotalTime>
  <ScaleCrop>false</ScaleCrop>
  <LinksUpToDate>false</LinksUpToDate>
  <CharactersWithSpaces>1951</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2018-12-10T00:23:00Z</dcterms:created>
  <dc:creator>宣传部</dc:creator>
  <cp:lastModifiedBy>沙皮狗的忧伤</cp:lastModifiedBy>
  <dcterms:modified xsi:type="dcterms:W3CDTF">2019-12-27T01:03:05Z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